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廊坊市文安县新镇镇人民政府</w:t>
      </w:r>
      <w:r>
        <w:rPr>
          <w:rFonts w:ascii="宋体" w:hAnsi="宋体"/>
          <w:sz w:val="44"/>
          <w:szCs w:val="44"/>
        </w:rPr>
        <w:t>2020</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按照《预算法》、《地方预决算公开操作规程》和《河北省省级预算公开办法》规定，现将廊坊市文安县新镇镇人民政府</w:t>
      </w:r>
      <w:r>
        <w:rPr>
          <w:rFonts w:ascii="Times New Roman" w:hAnsi="Times New Roman" w:eastAsia="仿宋_GB2312"/>
          <w:sz w:val="32"/>
          <w:szCs w:val="32"/>
        </w:rPr>
        <w:t>2020</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280" w:firstLineChars="100"/>
        <w:jc w:val="left"/>
        <w:rPr>
          <w:rFonts w:ascii="Times New Roman" w:eastAsia="方正仿宋_GBK"/>
          <w:sz w:val="28"/>
        </w:rPr>
      </w:pPr>
      <w:r>
        <w:rPr>
          <w:rFonts w:ascii="Times New Roman" w:eastAsia="方正仿宋_GBK"/>
          <w:sz w:val="28"/>
        </w:rPr>
        <w:t xml:space="preserve"> </w:t>
      </w:r>
      <w:r>
        <w:rPr>
          <w:rFonts w:hint="eastAsia" w:ascii="Times New Roman" w:eastAsia="方正仿宋_GBK"/>
          <w:sz w:val="28"/>
        </w:rPr>
        <w:t>一、人大和社会监督方面。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保障机关公文正常运转保持线路畅通，服务对象满意。农村路网全覆盖完善城乡社会救助制度，实施分类救助，应保尽保</w:t>
      </w:r>
      <w:r>
        <w:rPr>
          <w:rFonts w:ascii="Times New Roman" w:eastAsia="方正仿宋_GBK"/>
          <w:sz w:val="28"/>
        </w:rPr>
        <w:t>,</w:t>
      </w:r>
      <w:r>
        <w:rPr>
          <w:rFonts w:hint="eastAsia" w:ascii="Times New Roman" w:eastAsia="方正仿宋_GBK"/>
          <w:sz w:val="28"/>
        </w:rPr>
        <w:t>动态管理。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加强对专项资金的监管，提高财政资金使用效率。管理各类政策性补贴等资金，建立惠农资金补助对象管理新机制，完善财政补贴资金</w:t>
      </w:r>
      <w:r>
        <w:rPr>
          <w:rFonts w:ascii="Times New Roman" w:eastAsia="方正仿宋_GBK"/>
          <w:sz w:val="28"/>
        </w:rPr>
        <w:t>“</w:t>
      </w:r>
      <w:r>
        <w:rPr>
          <w:rFonts w:hint="eastAsia" w:ascii="Times New Roman" w:eastAsia="方正仿宋_GBK"/>
          <w:sz w:val="28"/>
        </w:rPr>
        <w:t>一卡通</w:t>
      </w:r>
      <w:r>
        <w:rPr>
          <w:rFonts w:ascii="Times New Roman" w:eastAsia="方正仿宋_GBK"/>
          <w:sz w:val="28"/>
        </w:rPr>
        <w:t>”</w:t>
      </w:r>
      <w:r>
        <w:rPr>
          <w:rFonts w:hint="eastAsia" w:ascii="Times New Roman" w:eastAsia="方正仿宋_GBK"/>
          <w:sz w:val="28"/>
        </w:rPr>
        <w:t>发放机制。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w:t>
      </w:r>
      <w:r>
        <w:rPr>
          <w:rFonts w:ascii="Times New Roman" w:eastAsia="方正仿宋_GBK"/>
          <w:sz w:val="28"/>
        </w:rPr>
        <w:t>“</w:t>
      </w:r>
      <w:r>
        <w:rPr>
          <w:rFonts w:hint="eastAsia" w:ascii="Times New Roman" w:eastAsia="方正仿宋_GBK"/>
          <w:sz w:val="28"/>
        </w:rPr>
        <w:t>猛药去疴</w:t>
      </w:r>
      <w:r>
        <w:rPr>
          <w:rFonts w:ascii="Times New Roman" w:eastAsia="方正仿宋_GBK"/>
          <w:sz w:val="28"/>
        </w:rPr>
        <w:t>”</w:t>
      </w:r>
      <w:r>
        <w:rPr>
          <w:rFonts w:hint="eastAsia" w:ascii="Times New Roman" w:eastAsia="方正仿宋_GBK"/>
          <w:sz w:val="28"/>
        </w:rPr>
        <w:t>的决心，守住镇内绿水青山。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十一、农村环境整治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sectPr>
          <w:footerReference r:id="rId3" w:type="default"/>
          <w:pgSz w:w="11907" w:h="16839"/>
          <w:pgMar w:top="1531" w:right="1134" w:bottom="1474" w:left="1134" w:header="851" w:footer="992" w:gutter="0"/>
          <w:pgNumType w:fmt="numberInDash" w:start="1"/>
          <w:cols w:space="425" w:num="1"/>
          <w:docGrid w:type="lines" w:linePitch="312" w:charSpace="0"/>
        </w:sectPr>
      </w:pPr>
    </w:p>
    <w:p>
      <w:pPr>
        <w:spacing w:line="584" w:lineRule="exact"/>
        <w:ind w:firstLine="660"/>
        <w:rPr>
          <w:rFonts w:ascii="Times New Roman" w:hAnsi="Times New Roman" w:eastAsia="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w:t>
            </w:r>
            <w:r>
              <w:rPr>
                <w:rFonts w:hint="eastAsia" w:ascii="仿宋_GB2312" w:hAnsi="Arial" w:eastAsia="仿宋_GB2312" w:cs="Arial"/>
                <w:color w:val="333333"/>
                <w:szCs w:val="24"/>
                <w:shd w:val="clear" w:color="auto" w:fill="FFFFFF"/>
              </w:rPr>
              <w:t>11文安县新镇镇人民政府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年部门预算收入为3407.83万元，其中一般公共预算拨款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rPr>
        <w:t>1210.63万元，政府性基金收入2197.20万元，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仿宋" w:eastAsia="仿宋_GB2312" w:cs="宋体"/>
          <w:color w:val="484747"/>
          <w:kern w:val="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收支预算总表支出栏、基本支出表、项目支出表按经济分类和支出功能分类科目编制，反映廊坊市文安县史各庄镇人民政府</w:t>
      </w:r>
      <w:r>
        <w:rPr>
          <w:rFonts w:ascii="仿宋_GB2312" w:eastAsia="仿宋_GB2312"/>
          <w:color w:val="000000"/>
          <w:sz w:val="32"/>
          <w:szCs w:val="32"/>
        </w:rPr>
        <w:t>2020</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年支出预算为</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rPr>
        <w:t>3407.83万元，其中基本支出1118.48万元包括人员经费955.71万元和日常公用经费162.77万元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rPr>
        <w:t>2289.35万元，主要为文新污水处理厂运营建设，幼儿园保育费，其他基础设施建设配套费安排的支出项目，106国道两侧牌匾立面环境整治等。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年预算收支安排3407.83万元，较</w:t>
      </w:r>
      <w:r>
        <w:rPr>
          <w:rFonts w:ascii="Times New Roman" w:hAnsi="Times New Roman" w:eastAsia="仿宋_GB2312"/>
          <w:sz w:val="32"/>
          <w:szCs w:val="32"/>
        </w:rPr>
        <w:t>2019</w:t>
      </w:r>
      <w:r>
        <w:rPr>
          <w:rFonts w:hint="eastAsia" w:ascii="Times New Roman" w:hAnsi="Times New Roman" w:eastAsia="仿宋_GB2312"/>
          <w:sz w:val="32"/>
          <w:szCs w:val="32"/>
        </w:rPr>
        <w:t>年预算增加2130.11万元，其中：基本支出增加110.16万元，主要为人员支出和日常公用增加；项目支出增加2019.85万元，主要为106国道两侧立面改造，文新污水处理厂提升改造。</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年，我部门机关运行经费共计安排162.77万元，主要用于</w:t>
      </w:r>
      <w:r>
        <w:rPr>
          <w:rFonts w:hint="eastAsia" w:ascii="仿宋_GB2312" w:hAnsi="Arial" w:eastAsia="仿宋_GB2312" w:cs="仿宋_GB2312"/>
          <w:color w:val="333333"/>
          <w:sz w:val="32"/>
          <w:szCs w:val="32"/>
          <w:shd w:val="clear" w:color="auto" w:fill="FFFFFF"/>
        </w:rPr>
        <w:t>我单位</w:t>
      </w:r>
      <w:r>
        <w:rPr>
          <w:rFonts w:hint="eastAsia"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年，我局财政拨款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经费预算安排4万元。其中，因公出国（境）费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万元；公务用车购置及运维费4万元（其中：公务用车购置费为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万元，公务用车运维费4万元</w:t>
      </w:r>
      <w:r>
        <w:rPr>
          <w:rFonts w:ascii="Times New Roman" w:hAnsi="Times New Roman" w:eastAsia="仿宋_GB2312"/>
          <w:sz w:val="32"/>
          <w:szCs w:val="32"/>
        </w:rPr>
        <w:t>)</w:t>
      </w:r>
      <w:r>
        <w:rPr>
          <w:rFonts w:hint="eastAsia" w:ascii="Times New Roman" w:hAnsi="Times New Roman" w:eastAsia="仿宋_GB2312"/>
          <w:sz w:val="32"/>
          <w:szCs w:val="32"/>
        </w:rPr>
        <w:t>与2019年相比持平无增减变化，我部门切实落实勤俭节约各项规定；公务接待费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年减少1万元；公务接待费</w:t>
      </w:r>
      <w:r>
        <w:rPr>
          <w:rFonts w:ascii="Times New Roman" w:hAnsi="Times New Roman" w:eastAsia="仿宋_GB2312"/>
          <w:sz w:val="32"/>
          <w:szCs w:val="32"/>
        </w:rPr>
        <w:t>0</w:t>
      </w:r>
      <w:r>
        <w:rPr>
          <w:rFonts w:hint="eastAsia" w:ascii="Times New Roman" w:hAnsi="Times New Roman" w:eastAsia="仿宋_GB2312"/>
          <w:sz w:val="32"/>
          <w:szCs w:val="32"/>
        </w:rPr>
        <w:t>万元，主要原因是我单位切实落实勤俭节约各项规定，严格控制公务接待费支出。</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spacing w:line="500" w:lineRule="exact"/>
        <w:ind w:firstLine="560" w:firstLineChars="200"/>
        <w:jc w:val="left"/>
        <w:rPr>
          <w:rFonts w:ascii="Times New Roman" w:eastAsia="方正仿宋_GBK"/>
          <w:sz w:val="28"/>
        </w:rPr>
      </w:pPr>
      <w:r>
        <w:rPr>
          <w:rFonts w:ascii="Times New Roman" w:eastAsia="方正仿宋_GBK"/>
          <w:sz w:val="28"/>
        </w:rPr>
        <w:t>镇党委、镇政府将在县委县政府的正确领导下，以工业创强为主题，以加快小城镇建设为主线，以优化环境为基础，以提高人民生活水平为出发点，聚焦发展、聚焦民生，狠抓招商引资、狠抓项目投入、狠抓环境整治，为全面建设新镇而努力奋斗。拟定我镇规划管理政策，制定城乡规划技术管理标准和导则；依法编制总体规划、专项规划、控制性详细规划、历史文化名城和街区保护等专项规划。加强和改进规划管理技术手段，对依法批准的管区规划进行监督实施。贯彻执行国家国民经济核算制度，组织实施全区国民经济核算制度和投入产出调查，核算全镇生产总值，整理、测算和提供国民经济核算资料，监督管理全区国民经济核算工作。承办乡镇管区、政府及上级财政部门交办的其他事项负责做好农村综合改革和社会主义新农村建设相关工作。严格按照上级财政部门规定的工作程序开展工作编制预、决算，充分发挥财政资金效益。</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spacing w:line="500" w:lineRule="exact"/>
        <w:ind w:firstLine="420" w:firstLineChars="15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、人大和社会监督方面</w:t>
      </w:r>
    </w:p>
    <w:p>
      <w:pPr>
        <w:spacing w:line="500" w:lineRule="exact"/>
        <w:ind w:firstLine="420" w:firstLineChars="150"/>
        <w:jc w:val="left"/>
        <w:rPr>
          <w:rFonts w:ascii="Times New Roman" w:eastAsia="方正仿宋_GBK"/>
          <w:sz w:val="28"/>
        </w:rPr>
      </w:pPr>
      <w:r>
        <w:rPr>
          <w:rFonts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、政府工作运转方面</w:t>
      </w:r>
    </w:p>
    <w:p>
      <w:pPr>
        <w:spacing w:line="500" w:lineRule="exact"/>
        <w:ind w:firstLine="560" w:firstLineChars="200"/>
        <w:jc w:val="left"/>
        <w:rPr>
          <w:rFonts w:ascii="Times New Roman" w:eastAsia="方正仿宋_GBK"/>
          <w:sz w:val="28"/>
        </w:rPr>
      </w:pPr>
      <w:r>
        <w:rPr>
          <w:rFonts w:ascii="Times New Roman" w:eastAsia="方正仿宋_GBK"/>
          <w:sz w:val="28"/>
        </w:rPr>
        <w:t>保障机关公文正常运转保持线路畅通，服务对象满意。农村路网全覆盖完善城乡社会救助制度，实施分类救助，应保尽保,动态管理。</w:t>
      </w:r>
    </w:p>
    <w:p>
      <w:pPr>
        <w:spacing w:line="500" w:lineRule="exact"/>
        <w:ind w:firstLine="560" w:firstLineChars="200"/>
        <w:jc w:val="left"/>
        <w:rPr>
          <w:rFonts w:hint="eastAsia" w:ascii="Times New Roman" w:eastAsia="方正仿宋_GBK"/>
          <w:sz w:val="28"/>
        </w:rPr>
      </w:pP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、民政和社会服务方面</w:t>
      </w:r>
    </w:p>
    <w:p>
      <w:pPr>
        <w:spacing w:line="500" w:lineRule="exact"/>
        <w:ind w:firstLine="560" w:firstLineChars="200"/>
        <w:jc w:val="left"/>
        <w:rPr>
          <w:rFonts w:ascii="Times New Roman" w:eastAsia="方正仿宋_GBK"/>
          <w:sz w:val="28"/>
        </w:rPr>
      </w:pPr>
      <w:r>
        <w:rPr>
          <w:rFonts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、农业管理方面</w:t>
      </w:r>
    </w:p>
    <w:p>
      <w:pPr>
        <w:spacing w:line="500" w:lineRule="exact"/>
        <w:ind w:firstLine="560" w:firstLineChars="200"/>
        <w:jc w:val="left"/>
        <w:rPr>
          <w:rFonts w:ascii="Times New Roman" w:eastAsia="方正仿宋_GBK"/>
          <w:sz w:val="28"/>
        </w:rPr>
      </w:pPr>
      <w:r>
        <w:rPr>
          <w:rFonts w:ascii="Times New Roman" w:eastAsia="方正仿宋_GBK"/>
          <w:sz w:val="28"/>
        </w:rPr>
        <w:t>提高农产品产量和产量，优化农业产业结构，提高经济效益，增加农民收入加强城乡规划管理，协调城乡空间布局，改善人居环境，促进城乡经济社会全面协调可持续发展。全面推进土地深翻、加大禁烧巡查力度，大力推进秸秆禁烧，有效防止大气污染。</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、群众文化方面</w:t>
      </w:r>
    </w:p>
    <w:p>
      <w:pPr>
        <w:spacing w:line="500" w:lineRule="exact"/>
        <w:ind w:firstLine="560" w:firstLineChars="200"/>
        <w:jc w:val="left"/>
        <w:rPr>
          <w:rFonts w:ascii="Times New Roman" w:eastAsia="方正仿宋_GBK"/>
          <w:sz w:val="28"/>
        </w:rPr>
      </w:pPr>
      <w:r>
        <w:rPr>
          <w:rFonts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、医疗卫生和计划生育服务方面</w:t>
      </w:r>
    </w:p>
    <w:p>
      <w:pPr>
        <w:spacing w:line="500" w:lineRule="exact"/>
        <w:ind w:firstLine="560" w:firstLineChars="200"/>
        <w:jc w:val="left"/>
        <w:rPr>
          <w:rFonts w:ascii="Times New Roman" w:eastAsia="方正仿宋_GBK"/>
          <w:sz w:val="28"/>
        </w:rPr>
      </w:pPr>
      <w:r>
        <w:rPr>
          <w:rFonts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、社会团体方面</w:t>
      </w:r>
    </w:p>
    <w:p>
      <w:pPr>
        <w:spacing w:line="500" w:lineRule="exact"/>
        <w:ind w:firstLine="560" w:firstLineChars="200"/>
        <w:jc w:val="left"/>
        <w:rPr>
          <w:rFonts w:ascii="Times New Roman" w:eastAsia="方正仿宋_GBK"/>
          <w:sz w:val="28"/>
        </w:rPr>
      </w:pPr>
      <w:r>
        <w:rPr>
          <w:rFonts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ascii="Times New Roman" w:eastAsia="方正仿宋_GBK"/>
          <w:sz w:val="28"/>
        </w:rPr>
        <w:t>8</w:t>
      </w:r>
      <w:r>
        <w:rPr>
          <w:rFonts w:hint="eastAsia" w:ascii="Times New Roman" w:eastAsia="方正仿宋_GBK"/>
          <w:sz w:val="28"/>
        </w:rPr>
        <w:t>、财经管理方面</w:t>
      </w:r>
    </w:p>
    <w:p>
      <w:pPr>
        <w:spacing w:line="500" w:lineRule="exact"/>
        <w:ind w:firstLine="560" w:firstLineChars="200"/>
        <w:jc w:val="left"/>
        <w:rPr>
          <w:rFonts w:ascii="Times New Roman" w:eastAsia="方正仿宋_GBK"/>
          <w:sz w:val="28"/>
        </w:rPr>
      </w:pPr>
      <w:r>
        <w:rPr>
          <w:rFonts w:ascii="Times New Roman" w:eastAsia="方正仿宋_GBK"/>
          <w:sz w:val="28"/>
        </w:rPr>
        <w:t>加强对专项资金的监管，提高财政资金使用效率。管理各类政策性补贴等资金，建立惠农资金补助对象管理新机制，完善财政补贴资金“一卡通”发放机制。</w:t>
      </w:r>
    </w:p>
    <w:p>
      <w:pPr>
        <w:spacing w:line="500" w:lineRule="exact"/>
        <w:ind w:firstLine="560" w:firstLineChars="200"/>
        <w:jc w:val="left"/>
        <w:rPr>
          <w:rFonts w:ascii="Times New Roman" w:eastAsia="方正仿宋_GBK"/>
          <w:sz w:val="28"/>
        </w:rPr>
      </w:pPr>
      <w:r>
        <w:rPr>
          <w:rFonts w:ascii="Times New Roman" w:eastAsia="方正仿宋_GBK"/>
          <w:sz w:val="28"/>
        </w:rPr>
        <w:t>9</w:t>
      </w:r>
      <w:r>
        <w:rPr>
          <w:rFonts w:hint="eastAsia" w:ascii="Times New Roman" w:eastAsia="方正仿宋_GBK"/>
          <w:sz w:val="28"/>
        </w:rPr>
        <w:t>、社会服务和劳动保障方面</w:t>
      </w:r>
    </w:p>
    <w:p>
      <w:pPr>
        <w:spacing w:line="500" w:lineRule="exact"/>
        <w:ind w:firstLine="560" w:firstLineChars="200"/>
        <w:jc w:val="left"/>
        <w:rPr>
          <w:rFonts w:ascii="Times New Roman" w:eastAsia="方正仿宋_GBK"/>
          <w:sz w:val="28"/>
        </w:rPr>
      </w:pPr>
      <w:r>
        <w:rPr>
          <w:rFonts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ascii="Times New Roman" w:eastAsia="方正仿宋_GBK"/>
          <w:sz w:val="28"/>
        </w:rPr>
        <w:t>10</w:t>
      </w:r>
      <w:r>
        <w:rPr>
          <w:rFonts w:hint="eastAsia" w:ascii="Times New Roman" w:eastAsia="方正仿宋_GBK"/>
          <w:sz w:val="28"/>
        </w:rPr>
        <w:t>、</w:t>
      </w:r>
      <w:r>
        <w:rPr>
          <w:rFonts w:ascii="Times New Roman" w:eastAsia="方正仿宋_GBK"/>
          <w:sz w:val="28"/>
        </w:rPr>
        <w:t>水体大气污染防治方面。</w:t>
      </w:r>
    </w:p>
    <w:p>
      <w:pPr>
        <w:spacing w:line="500" w:lineRule="exact"/>
        <w:ind w:firstLine="560" w:firstLineChars="200"/>
        <w:jc w:val="left"/>
        <w:rPr>
          <w:rFonts w:ascii="Times New Roman" w:eastAsia="方正仿宋_GBK"/>
          <w:sz w:val="28"/>
        </w:rPr>
      </w:pPr>
      <w:r>
        <w:rPr>
          <w:rFonts w:ascii="Times New Roman" w:eastAsia="方正仿宋_GBK"/>
          <w:sz w:val="28"/>
        </w:rPr>
        <w:t>文新污水处理厂有效控制污染源检测，保障出水达到城镇污水污染物排放标准</w:t>
      </w:r>
    </w:p>
    <w:p>
      <w:pPr>
        <w:spacing w:line="500" w:lineRule="exact"/>
        <w:ind w:firstLine="560" w:firstLineChars="200"/>
        <w:jc w:val="left"/>
        <w:rPr>
          <w:rFonts w:ascii="Times New Roman" w:eastAsia="方正仿宋_GBK"/>
          <w:sz w:val="28"/>
        </w:rPr>
      </w:pPr>
      <w:r>
        <w:rPr>
          <w:rFonts w:ascii="Times New Roman" w:eastAsia="方正仿宋_GBK"/>
          <w:sz w:val="28"/>
        </w:rPr>
        <w:t>防止大气污染，以改善大气环境质量为目标，坚持源头治理，加强对燃煤、工业、扬尘等大气污染的综合防治。</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ascii="Times New Roman" w:eastAsia="方正仿宋_GBK"/>
          <w:sz w:val="28"/>
        </w:rPr>
        <w:t>11</w:t>
      </w:r>
      <w:r>
        <w:rPr>
          <w:rFonts w:hint="eastAsia" w:ascii="Times New Roman" w:eastAsia="方正仿宋_GBK"/>
          <w:sz w:val="28"/>
        </w:rPr>
        <w:t>、农村环境整治</w:t>
      </w:r>
    </w:p>
    <w:p>
      <w:pPr>
        <w:spacing w:line="500" w:lineRule="exact"/>
        <w:ind w:firstLine="560" w:firstLineChars="200"/>
        <w:jc w:val="left"/>
        <w:rPr>
          <w:rFonts w:ascii="Times New Roman" w:eastAsia="方正仿宋_GBK"/>
          <w:sz w:val="28"/>
        </w:rPr>
      </w:pPr>
      <w:r>
        <w:rPr>
          <w:rFonts w:ascii="Times New Roman" w:eastAsia="方正仿宋_GBK"/>
          <w:sz w:val="28"/>
        </w:rPr>
        <w:t>为百姓谋福利，真正为群众办实事宗旨，通过组织大型设备和人员集中对辖区内主干道两侧及坑塘、沟渠、河道进行清理，改善街道的整体环境，为村民提升环境居住舒适度，使群众满意度幸福指数提高。</w:t>
      </w:r>
    </w:p>
    <w:p>
      <w:pPr>
        <w:spacing w:line="584" w:lineRule="exact"/>
        <w:ind w:firstLine="472" w:firstLineChars="147"/>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新镇镇人民政府强化保障措施，确保2020年年度目标圆满完成。</w:t>
      </w:r>
    </w:p>
    <w:p>
      <w:pPr>
        <w:spacing w:line="500" w:lineRule="exact"/>
        <w:ind w:firstLine="560" w:firstLineChars="200"/>
        <w:jc w:val="left"/>
        <w:rPr>
          <w:rFonts w:ascii="Times New Roman" w:eastAsia="方正仿宋_GBK"/>
          <w:sz w:val="28"/>
        </w:rPr>
      </w:pPr>
      <w:r>
        <w:rPr>
          <w:rFonts w:hint="eastAsia" w:ascii="Times New Roman" w:eastAsia="方正仿宋_GBK"/>
          <w:sz w:val="28"/>
        </w:rPr>
        <w:t>1、</w:t>
      </w:r>
      <w:r>
        <w:rPr>
          <w:rFonts w:ascii="Times New Roman" w:eastAsia="方正仿宋_GBK"/>
          <w:sz w:val="28"/>
        </w:rPr>
        <w:t>完善制度建设加强干部队伍建设，发挥党员先锋作用</w:t>
      </w:r>
    </w:p>
    <w:p>
      <w:pPr>
        <w:spacing w:line="500" w:lineRule="exact"/>
        <w:ind w:firstLine="560" w:firstLineChars="200"/>
        <w:jc w:val="left"/>
        <w:rPr>
          <w:rFonts w:ascii="Times New Roman" w:eastAsia="方正仿宋_GBK"/>
          <w:sz w:val="28"/>
        </w:rPr>
      </w:pPr>
      <w:r>
        <w:rPr>
          <w:rFonts w:ascii="Times New Roman" w:eastAsia="方正仿宋_GBK"/>
          <w:sz w:val="28"/>
        </w:rPr>
        <w:t>镇党委要坚持立党为公、执政为民的理念，严格执行民主集中制，落实中心组学习制度，加强维护班子团结，打造一支整治过硬、领导有方、业务精干的党委班子队伍。定期加强党组织活动，落实“三会一课”制度，扎实做好党员的教育、学习工作，保持党员队伍的先进性。</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、加强支出管理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通过优化支出结构、编细编实预算、加快履行政府采购手续、尽快启动项目、及时支付资金、</w:t>
      </w:r>
      <w:r>
        <w:rPr>
          <w:rFonts w:ascii="Times New Roman" w:eastAsia="方正仿宋_GBK"/>
          <w:sz w:val="28"/>
        </w:rPr>
        <w:t xml:space="preserve">6 </w:t>
      </w:r>
      <w:r>
        <w:rPr>
          <w:rFonts w:hint="eastAsia" w:ascii="Times New Roman" w:eastAsia="方正仿宋_GBK"/>
          <w:sz w:val="28"/>
        </w:rPr>
        <w:t>月底前细化代编预算、按规定及时下达资金等多种措施，确保支出进度达标。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、加强绩效运行监控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按要求开展绩效运行监控，发现问题及时采取措施，确保绩效目标如期保质实现。</w:t>
      </w:r>
    </w:p>
    <w:p>
      <w:pPr>
        <w:spacing w:line="500" w:lineRule="exact"/>
        <w:ind w:firstLine="420" w:firstLineChars="15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、做好绩效自评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420" w:firstLineChars="15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、规范财务资产管理。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完善财务管理制度，严格审批程序，加强固定资产登记、使用和报废处置管理，做到支出合理，物尽其用。</w:t>
      </w:r>
    </w:p>
    <w:p>
      <w:pPr>
        <w:spacing w:line="500" w:lineRule="exact"/>
        <w:ind w:firstLine="420" w:firstLineChars="15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、加强内部监督</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420" w:firstLineChars="15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、加强宣传培训调研</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560" w:firstLineChars="200"/>
        <w:jc w:val="left"/>
        <w:rPr>
          <w:rFonts w:ascii="Times New Roman" w:eastAsia="方正仿宋_GBK"/>
          <w:sz w:val="28"/>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spacing w:line="300" w:lineRule="exact"/>
        <w:ind w:firstLine="360" w:firstLineChars="200"/>
        <w:jc w:val="left"/>
        <w:rPr>
          <w:rFonts w:hint="eastAsia" w:ascii="宋体" w:cs="宋体"/>
          <w:sz w:val="18"/>
          <w:szCs w:val="18"/>
        </w:rPr>
      </w:pPr>
    </w:p>
    <w:p>
      <w:pPr>
        <w:spacing w:line="300" w:lineRule="exact"/>
        <w:ind w:firstLine="360" w:firstLineChars="200"/>
        <w:jc w:val="left"/>
        <w:rPr>
          <w:rFonts w:hint="eastAsia" w:ascii="宋体" w:cs="宋体"/>
          <w:sz w:val="18"/>
          <w:szCs w:val="18"/>
        </w:rPr>
      </w:pPr>
    </w:p>
    <w:p>
      <w:pPr>
        <w:spacing w:line="300" w:lineRule="exact"/>
        <w:ind w:firstLine="360" w:firstLineChars="200"/>
        <w:jc w:val="left"/>
        <w:rPr>
          <w:rFonts w:hint="eastAsia" w:ascii="宋体" w:cs="宋体"/>
          <w:sz w:val="18"/>
          <w:szCs w:val="18"/>
        </w:rPr>
      </w:pPr>
    </w:p>
    <w:p>
      <w:pPr>
        <w:ind w:firstLine="562" w:firstLineChars="200"/>
        <w:jc w:val="left"/>
        <w:outlineLvl w:val="1"/>
        <w:rPr>
          <w:rFonts w:ascii="Times New Roman" w:hAnsi="宋体"/>
          <w:b/>
          <w:sz w:val="28"/>
        </w:rPr>
      </w:pPr>
      <w:r>
        <w:rPr>
          <w:rFonts w:hint="eastAsia" w:ascii="方正仿宋_GBK" w:eastAsia="方正仿宋_GBK"/>
          <w:b/>
          <w:sz w:val="28"/>
        </w:rPr>
        <w:t>1、其他城市基础设施配套建设资金绩效目标表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3373882"/>
      <w:r>
        <w:rPr>
          <w:rFonts w:hint="eastAsia" w:ascii="方正仿宋_GBK" w:eastAsia="方正仿宋_GBK"/>
          <w:b/>
          <w:sz w:val="28"/>
        </w:rPr>
        <w:instrText xml:space="preserve">1、其他城市基础设施配套建设资金绩效目标表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211-1401-YBN-6C9P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其他城市基础设施配套建设资金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保障我镇环境综合整治再次提高和政府正常运转，为进一步打造干净整洁的生活环境，恳请县财政局拨付城市基础设施配套建设资金</w:t>
            </w:r>
            <w:r>
              <w:rPr>
                <w:rFonts w:ascii="方正书宋_GBK" w:eastAsia="方正书宋_GBK"/>
              </w:rPr>
              <w:t>2000000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、保证城区街道清理及时、绿化美化工作得到有力保障。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、保证公共设施及时维护和相关建设的顺利进行。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重点污染治理工程数量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完成的重点污染治理工程数量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试点、示范区域村庄垃圾收集、处理率（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试点、示范区域村庄垃圾收集、处理完成情况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重点污染物降低率（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重点污染物同比降低的比率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2、文安文新污水处理厂第二标段污水管网工程绩效目标表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73883"/>
      <w:r>
        <w:rPr>
          <w:rFonts w:hint="eastAsia" w:ascii="方正仿宋_GBK" w:eastAsia="方正仿宋_GBK"/>
          <w:b/>
          <w:sz w:val="28"/>
        </w:rPr>
        <w:instrText xml:space="preserve">2、文安文新污水处理厂第二标段污水管网工程绩效目标表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211-1401-YBN-1SEA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文安文新污水处理厂第二标段污水管网工程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7356185.00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7356185.00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文安县文新污水处理厂第二标段污水管网工程总长</w:t>
            </w:r>
            <w:r>
              <w:rPr>
                <w:rFonts w:ascii="方正书宋_GBK" w:eastAsia="方正书宋_GBK"/>
              </w:rPr>
              <w:t>6.56</w:t>
            </w:r>
            <w:r>
              <w:rPr>
                <w:rFonts w:hint="eastAsia" w:ascii="方正书宋_GBK" w:eastAsia="方正书宋_GBK"/>
              </w:rPr>
              <w:t>公里，主要收集新镇镇区</w:t>
            </w:r>
            <w:r>
              <w:rPr>
                <w:rFonts w:ascii="方正书宋_GBK" w:eastAsia="方正书宋_GBK"/>
              </w:rPr>
              <w:t>.</w:t>
            </w:r>
            <w:r>
              <w:rPr>
                <w:rFonts w:hint="eastAsia" w:ascii="方正书宋_GBK" w:eastAsia="方正书宋_GBK"/>
              </w:rPr>
              <w:t>鹿町小区</w:t>
            </w:r>
            <w:r>
              <w:rPr>
                <w:rFonts w:ascii="方正书宋_GBK" w:eastAsia="方正书宋_GBK"/>
              </w:rPr>
              <w:t>.</w:t>
            </w:r>
            <w:r>
              <w:rPr>
                <w:rFonts w:hint="eastAsia" w:ascii="方正书宋_GBK" w:eastAsia="方正书宋_GBK"/>
              </w:rPr>
              <w:t>锦绣新城小区等生活污水提供污水处理厂基础设施维护和日常和维护工作。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、新污水处理厂第二标段污水管网工程总长</w:t>
            </w:r>
            <w:r>
              <w:rPr>
                <w:rFonts w:ascii="方正书宋_GBK" w:eastAsia="方正书宋_GBK"/>
              </w:rPr>
              <w:t>6.56</w:t>
            </w:r>
            <w:r>
              <w:rPr>
                <w:rFonts w:hint="eastAsia" w:ascii="方正书宋_GBK" w:eastAsia="方正书宋_GBK"/>
              </w:rPr>
              <w:t>公里，主要收集新镇镇区、鹿町小区、锦绣新城小区等生活污水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、提高污水处理系统保障我镇用水质量。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村内新增泵站村内污水治理设施购建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村内人畜饮用水工程修建数量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文发核字</w:t>
            </w:r>
            <w:r>
              <w:rPr>
                <w:rFonts w:ascii="方正书宋_GBK" w:eastAsia="方正书宋_GBK"/>
              </w:rPr>
              <w:t>{2017}1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按要求完成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文发核字</w:t>
            </w:r>
            <w:r>
              <w:rPr>
                <w:rFonts w:ascii="方正书宋_GBK" w:eastAsia="方正书宋_GBK"/>
              </w:rPr>
              <w:t>{2017}1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文发核字</w:t>
            </w:r>
            <w:r>
              <w:rPr>
                <w:rFonts w:ascii="方正书宋_GBK" w:eastAsia="方正书宋_GBK"/>
              </w:rPr>
              <w:t>{2017}1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村容村貌改善情况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村内街道硬化增长率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文发核字</w:t>
            </w:r>
            <w:r>
              <w:rPr>
                <w:rFonts w:ascii="方正书宋_GBK" w:eastAsia="方正书宋_GBK"/>
              </w:rPr>
              <w:t>{2017}1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生活污水处理增长率解决人畜饮水安全问题增加人数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文发核字</w:t>
            </w:r>
            <w:r>
              <w:rPr>
                <w:rFonts w:ascii="方正书宋_GBK" w:eastAsia="方正书宋_GBK"/>
              </w:rPr>
              <w:t>{2017}1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水体质量达标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水质同比增长，明显提高</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文发核字</w:t>
            </w:r>
            <w:r>
              <w:rPr>
                <w:rFonts w:ascii="方正书宋_GBK" w:eastAsia="方正书宋_GBK"/>
              </w:rPr>
              <w:t>{2017}1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对本村群众及周边群众调查问卷满意率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3、文安县文新污水处理厂5000t/d污水处理工作增量绩效目标表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73884"/>
      <w:r>
        <w:rPr>
          <w:rFonts w:hint="eastAsia" w:ascii="方正仿宋_GBK" w:eastAsia="方正仿宋_GBK"/>
          <w:b/>
          <w:sz w:val="28"/>
        </w:rPr>
        <w:instrText xml:space="preserve">3、文安县文新污水处理厂5000t/d污水处理工作增量绩效目标表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211-1401-YBN-XRFL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文安县文新污水处理厂</w:t>
            </w:r>
            <w:r>
              <w:rPr>
                <w:rFonts w:ascii="方正书宋_GBK" w:eastAsia="方正书宋_GBK"/>
              </w:rPr>
              <w:t>5000t/d</w:t>
            </w:r>
            <w:r>
              <w:rPr>
                <w:rFonts w:hint="eastAsia" w:ascii="方正书宋_GBK" w:eastAsia="方正书宋_GBK"/>
              </w:rPr>
              <w:t>污水处理工作增量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文安县文新污水处理厂</w:t>
            </w:r>
            <w:r>
              <w:rPr>
                <w:rFonts w:ascii="方正书宋_GBK" w:eastAsia="方正书宋_GBK"/>
              </w:rPr>
              <w:t>5000t/d</w:t>
            </w:r>
            <w:r>
              <w:rPr>
                <w:rFonts w:hint="eastAsia" w:ascii="方正书宋_GBK" w:eastAsia="方正书宋_GBK"/>
              </w:rPr>
              <w:t>污水处理工程新增化验室设备、药品、采暖锅炉、电动门、回流管网、</w:t>
            </w:r>
            <w:r>
              <w:rPr>
                <w:rFonts w:ascii="方正书宋_GBK" w:eastAsia="方正书宋_GBK"/>
              </w:rPr>
              <w:t>600</w:t>
            </w:r>
            <w:r>
              <w:rPr>
                <w:rFonts w:hint="eastAsia" w:ascii="方正书宋_GBK" w:eastAsia="方正书宋_GBK"/>
              </w:rPr>
              <w:t>米深水井安装及配套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、为保证文新污水处理厂土建工程项目建设顺利实施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、为保证文新污水处理厂土建工程项目建设顺利实施</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厂内人畜饮用水工程修建数量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村内人畜饮用水工程修建数量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文发改【</w:t>
            </w:r>
            <w:r>
              <w:rPr>
                <w:rFonts w:ascii="方正书宋_GBK" w:eastAsia="方正书宋_GBK"/>
              </w:rPr>
              <w:t>2013</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厂内污水治理设施购建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村内人畜饮用水工程修建数量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座</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w:t>
            </w:r>
            <w:r>
              <w:rPr>
                <w:rFonts w:ascii="方正书宋_GBK" w:eastAsia="方正书宋_GBK"/>
              </w:rPr>
              <w:t>2013</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按照要求时间完工并验收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w:t>
            </w:r>
            <w:r>
              <w:rPr>
                <w:rFonts w:ascii="方正书宋_GBK" w:eastAsia="方正书宋_GBK"/>
              </w:rPr>
              <w:t>2013</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通过实施增量项目促进社会稳定水平逐步提高保证用水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w:t>
            </w:r>
            <w:r>
              <w:rPr>
                <w:rFonts w:ascii="方正书宋_GBK" w:eastAsia="方正书宋_GBK"/>
              </w:rPr>
              <w:t>2013</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带动城乡居民经济发展新增和改善灌溉增加面积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解决新镇镇区、鹿町小区、锦绣新城小区生活污水排放治理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w:t>
            </w:r>
            <w:r>
              <w:rPr>
                <w:rFonts w:ascii="方正书宋_GBK" w:eastAsia="方正书宋_GBK"/>
              </w:rPr>
              <w:t>2013</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对本村群众及周边群众调查问卷满意率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4、文安县污水处理厂污水管网及配套工程（第一标段）绩效目标表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73885"/>
      <w:r>
        <w:rPr>
          <w:rFonts w:hint="eastAsia" w:ascii="方正仿宋_GBK" w:eastAsia="方正仿宋_GBK"/>
          <w:b/>
          <w:sz w:val="28"/>
        </w:rPr>
        <w:instrText xml:space="preserve">4、文安县污水处理厂污水管网及配套工程（第一标段）绩效目标表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211-1401-YBN-M37A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文安县污水处理厂污水管网及配套工程（第一标段）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1834492.96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1834492.96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县文新污水处理厂污水管网及配套工程（第一标段）总长</w:t>
            </w:r>
            <w:r>
              <w:rPr>
                <w:rFonts w:ascii="方正书宋_GBK" w:eastAsia="方正书宋_GBK"/>
              </w:rPr>
              <w:t>4.5</w:t>
            </w:r>
            <w:r>
              <w:rPr>
                <w:rFonts w:hint="eastAsia" w:ascii="方正书宋_GBK" w:eastAsia="方正书宋_GBK"/>
              </w:rPr>
              <w:t>公里，涉及</w:t>
            </w:r>
            <w:r>
              <w:rPr>
                <w:rFonts w:ascii="方正书宋_GBK" w:eastAsia="方正书宋_GBK"/>
              </w:rPr>
              <w:t>1#</w:t>
            </w:r>
            <w:r>
              <w:rPr>
                <w:rFonts w:hint="eastAsia" w:ascii="方正书宋_GBK" w:eastAsia="方正书宋_GBK"/>
              </w:rPr>
              <w:t>、</w:t>
            </w:r>
            <w:r>
              <w:rPr>
                <w:rFonts w:ascii="方正书宋_GBK" w:eastAsia="方正书宋_GBK"/>
              </w:rPr>
              <w:t>2#</w:t>
            </w:r>
            <w:r>
              <w:rPr>
                <w:rFonts w:hint="eastAsia" w:ascii="方正书宋_GBK" w:eastAsia="方正书宋_GBK"/>
              </w:rPr>
              <w:t>、</w:t>
            </w:r>
            <w:r>
              <w:rPr>
                <w:rFonts w:ascii="方正书宋_GBK" w:eastAsia="方正书宋_GBK"/>
              </w:rPr>
              <w:t>3#</w:t>
            </w:r>
            <w:r>
              <w:rPr>
                <w:rFonts w:hint="eastAsia" w:ascii="方正书宋_GBK" w:eastAsia="方正书宋_GBK"/>
              </w:rPr>
              <w:t>提升泵站，主要收集新钢公寓、周庄子村、东西代村等生活污水县文新污水处理厂第一标段污水管网工程总长</w:t>
            </w:r>
            <w:r>
              <w:rPr>
                <w:rFonts w:ascii="方正书宋_GBK" w:eastAsia="方正书宋_GBK"/>
              </w:rPr>
              <w:t>4.5</w:t>
            </w:r>
            <w:r>
              <w:rPr>
                <w:rFonts w:hint="eastAsia" w:ascii="方正书宋_GBK" w:eastAsia="方正书宋_GBK"/>
              </w:rPr>
              <w:t>公里，全乡镇生活污水提供污水处理厂基础设施维护和日常和维护工作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、文新污水处理厂第一标段污水管网工程总长</w:t>
            </w:r>
            <w:r>
              <w:rPr>
                <w:rFonts w:ascii="方正书宋_GBK" w:eastAsia="方正书宋_GBK"/>
              </w:rPr>
              <w:t>4.5</w:t>
            </w:r>
            <w:r>
              <w:rPr>
                <w:rFonts w:hint="eastAsia" w:ascii="方正书宋_GBK" w:eastAsia="方正书宋_GBK"/>
              </w:rPr>
              <w:t>公里，全乡镇生活污水提供污水处理厂基础设施维护和日常和维护工作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、保障全乡镇生活污水提供污水处理厂基础设施维护和日常和维护工作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工程修建数量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新建污水管网米数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11.07</w:t>
            </w:r>
            <w:r>
              <w:rPr>
                <w:rFonts w:hint="eastAsia" w:ascii="方正书宋_GBK" w:eastAsia="方正书宋_GBK"/>
              </w:rPr>
              <w:t>千米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2014</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镇区污水处理明显改善</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2014</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2014</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村容村貌改善情况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解决新镇镇区、鹿町小区、锦绣新城小区生活污水排放治理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2014</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水体质量达标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水质同比增长，明显提高率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2014</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对本村群众及周边群众调查问卷满意率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5、新镇镇106国道新镇段两侧环境整治提升立面改造工程绩效目标表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73886"/>
      <w:r>
        <w:rPr>
          <w:rFonts w:hint="eastAsia" w:ascii="方正仿宋_GBK" w:eastAsia="方正仿宋_GBK"/>
          <w:b/>
          <w:sz w:val="28"/>
        </w:rPr>
        <w:instrText xml:space="preserve">5、新镇镇106国道新镇段两侧环境整治提升立面改造工程绩效目标表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211-1402-YBN-V2QZ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新镇镇</w:t>
            </w:r>
            <w:r>
              <w:rPr>
                <w:rFonts w:ascii="方正书宋_GBK" w:eastAsia="方正书宋_GBK"/>
              </w:rPr>
              <w:t>106</w:t>
            </w:r>
            <w:r>
              <w:rPr>
                <w:rFonts w:hint="eastAsia" w:ascii="方正书宋_GBK" w:eastAsia="方正书宋_GBK"/>
              </w:rPr>
              <w:t>国道新镇段两侧环境整治提升立面改造工程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9195162.86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9195162.86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按照县政府关于西部城乡环境提升工作的总体要求，我镇实施了</w:t>
            </w:r>
            <w:r>
              <w:rPr>
                <w:rFonts w:ascii="方正书宋_GBK" w:eastAsia="方正书宋_GBK"/>
              </w:rPr>
              <w:t>106</w:t>
            </w:r>
            <w:r>
              <w:rPr>
                <w:rFonts w:hint="eastAsia" w:ascii="方正书宋_GBK" w:eastAsia="方正书宋_GBK"/>
              </w:rPr>
              <w:t>国道环境综合治理工程，对</w:t>
            </w:r>
            <w:r>
              <w:rPr>
                <w:rFonts w:ascii="方正书宋_GBK" w:eastAsia="方正书宋_GBK"/>
              </w:rPr>
              <w:t>10.1</w:t>
            </w:r>
            <w:r>
              <w:rPr>
                <w:rFonts w:hint="eastAsia" w:ascii="方正书宋_GBK" w:eastAsia="方正书宋_GBK"/>
              </w:rPr>
              <w:t>公里国道沿线门店、企业、住户立面进行改造提升工作。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r>
              <w:rPr>
                <w:rFonts w:ascii="方正书宋_GBK" w:eastAsia="方正书宋_GBK"/>
              </w:rPr>
              <w:t>106</w:t>
            </w:r>
            <w:r>
              <w:rPr>
                <w:rFonts w:hint="eastAsia" w:ascii="方正书宋_GBK" w:eastAsia="方正书宋_GBK"/>
              </w:rPr>
              <w:t>国道新镇两侧环境整治提升改造，实现西部环境改造提升。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、提高我镇整体环境和我镇</w:t>
            </w:r>
            <w:r>
              <w:rPr>
                <w:rFonts w:ascii="方正书宋_GBK" w:eastAsia="方正书宋_GBK"/>
              </w:rPr>
              <w:t>2000</w:t>
            </w:r>
            <w:r>
              <w:rPr>
                <w:rFonts w:hint="eastAsia" w:ascii="方正书宋_GBK" w:eastAsia="方正书宋_GBK"/>
              </w:rPr>
              <w:t>多人的生活环境。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更换牌匾面积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按照要求对国道两侧门店牌匾进行更换</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16600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文新政【</w:t>
            </w:r>
            <w:r>
              <w:rPr>
                <w:rFonts w:ascii="方正书宋_GBK" w:eastAsia="方正书宋_GBK"/>
              </w:rPr>
              <w:t>2018</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立面墙体粉刷使用年限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涂装干净整洁基层工艺做好，牌匾坚固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2018</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按要求完成并验收</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2018</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整体环境得到改善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提高我镇整体环境和我镇</w:t>
            </w:r>
            <w:r>
              <w:rPr>
                <w:rFonts w:ascii="方正书宋_GBK" w:eastAsia="方正书宋_GBK"/>
              </w:rPr>
              <w:t>2000</w:t>
            </w:r>
            <w:r>
              <w:rPr>
                <w:rFonts w:hint="eastAsia" w:ascii="方正书宋_GBK" w:eastAsia="方正书宋_GBK"/>
              </w:rPr>
              <w:t>多人的生活环境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2018</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群众对国道两侧牌匾更换的整体满意度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6、新镇镇“七项重点工作”动态清零攻坚工作经费绩效目标表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73887"/>
      <w:r>
        <w:rPr>
          <w:rFonts w:hint="eastAsia" w:ascii="方正仿宋_GBK" w:eastAsia="方正仿宋_GBK"/>
          <w:b/>
          <w:sz w:val="28"/>
        </w:rPr>
        <w:instrText xml:space="preserve">6、新镇镇\“七项重点工作\”动态清零攻坚工作经费绩效目标表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211-1403-YBN-BZ60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新镇镇</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234500.00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234500.00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为确保县委县政府确定的</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动态清零攻坚工作顺利开展，经研究，现提前下达你单位</w:t>
            </w:r>
            <w:r>
              <w:rPr>
                <w:rFonts w:ascii="方正书宋_GBK" w:eastAsia="方正书宋_GBK"/>
              </w:rPr>
              <w:t>2020</w:t>
            </w:r>
            <w:r>
              <w:rPr>
                <w:rFonts w:hint="eastAsia" w:ascii="方正书宋_GBK" w:eastAsia="方正书宋_GBK"/>
              </w:rPr>
              <w:t>年</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动态清零攻坚工作经费</w:t>
            </w:r>
            <w:r>
              <w:rPr>
                <w:rFonts w:ascii="方正书宋_GBK" w:eastAsia="方正书宋_GBK"/>
              </w:rPr>
              <w:t>234500</w:t>
            </w:r>
            <w:r>
              <w:rPr>
                <w:rFonts w:hint="eastAsia" w:ascii="方正书宋_GBK" w:eastAsia="方正书宋_GBK"/>
              </w:rPr>
              <w:t>元，专项用于县直单位派驻人员开展工作期间发生的交通费、材料费、伙房费等支出。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、确保县委县政府确定的</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、解决县直单位派驻人员开展工作期间发生的交通费、材料费、伙房费等支出。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支持全省重点公共文化服务工作项目数量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反映支持具有较大影响力文化惠民活动等公共文化服务工作项目情况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工作经费支出率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完全用于七项重点工作交通伙食材料支出</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全省文化产业对国民经济发展的贡献率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反映文化产业对经济发展的拉动作用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通过实施七项重点工作促进社会稳定水平逐步提高</w:t>
            </w:r>
            <w:r>
              <w:rPr>
                <w:rFonts w:ascii="方正书宋_GBK" w:eastAsia="方正书宋_GBK"/>
              </w:rPr>
              <w:t xml:space="preserve"> </w:t>
            </w:r>
            <w:r>
              <w:rPr>
                <w:rFonts w:hint="eastAsia" w:ascii="方正书宋_GBK" w:eastAsia="方正书宋_GBK"/>
              </w:rPr>
              <w:t>为工作实施提供经费保障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7、新镇镇清洁取暖保障经费绩效目标表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73888"/>
      <w:r>
        <w:rPr>
          <w:rFonts w:hint="eastAsia" w:ascii="方正仿宋_GBK" w:eastAsia="方正仿宋_GBK"/>
          <w:b/>
          <w:sz w:val="28"/>
        </w:rPr>
        <w:instrText xml:space="preserve">7、新镇镇清洁取暖保障经费绩效目标表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211-1403-YBN-DD50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新镇镇清洁取暖保障经费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117000.00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117000.00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为确保居民安全过冬温暖过冬，我镇对辖区内气代煤清洁型煤取暖户进行安全排查管理，同时加大了散煤管控整治力度，因我镇所辖村街较多工作繁重，为切实保障居民生命财产安全，清洁取暖各项工作正常开展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、确保我镇居民安全过冬，保障居民生命财产安全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、对我镇散煤加大管控力度，保障气代煤工作顺利进行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气代煤清洁型取暖户安全排查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对我镇所辖</w:t>
            </w:r>
            <w:r>
              <w:rPr>
                <w:rFonts w:ascii="方正书宋_GBK" w:eastAsia="方正书宋_GBK"/>
              </w:rPr>
              <w:t>24</w:t>
            </w:r>
            <w:r>
              <w:rPr>
                <w:rFonts w:hint="eastAsia" w:ascii="方正书宋_GBK" w:eastAsia="方正书宋_GBK"/>
              </w:rPr>
              <w:t>村气代煤清洁型煤使用户进行安全排查管理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取暖保障率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我镇居民安全过冬保障程度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通过保障工作提高确保居民生命财产安全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通过实施气代煤散煤管理工作促进社会稳定水平逐步提高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群众对散煤排查满意度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群众对过冬安全散煤管理整体满意度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8、新镇周庄子排水干渠周庄子桥重建工程绩效目标表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73889"/>
      <w:r>
        <w:rPr>
          <w:rFonts w:hint="eastAsia" w:ascii="方正仿宋_GBK" w:eastAsia="方正仿宋_GBK"/>
          <w:b/>
          <w:sz w:val="28"/>
        </w:rPr>
        <w:instrText xml:space="preserve">8、新镇周庄子排水干渠周庄子桥重建工程绩效目标表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211-1401-YBN-C91I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新镇周庄子排水干渠周庄子桥重建工程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786108.00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786108.00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周庄子桥位于新镇镇周庄子村南，周庄子排水干渠上，始建于</w:t>
            </w:r>
            <w:r>
              <w:rPr>
                <w:rFonts w:ascii="方正书宋_GBK" w:eastAsia="方正书宋_GBK"/>
              </w:rPr>
              <w:t>1972</w:t>
            </w:r>
            <w:r>
              <w:rPr>
                <w:rFonts w:hint="eastAsia" w:ascii="方正书宋_GBK" w:eastAsia="方正书宋_GBK"/>
              </w:rPr>
              <w:t>年，桥长</w:t>
            </w:r>
            <w:r>
              <w:rPr>
                <w:rFonts w:ascii="方正书宋_GBK" w:eastAsia="方正书宋_GBK"/>
              </w:rPr>
              <w:t>20</w:t>
            </w:r>
            <w:r>
              <w:rPr>
                <w:rFonts w:hint="eastAsia" w:ascii="方正书宋_GBK" w:eastAsia="方正书宋_GBK"/>
              </w:rPr>
              <w:t>米，宽</w:t>
            </w:r>
            <w:r>
              <w:rPr>
                <w:rFonts w:ascii="方正书宋_GBK" w:eastAsia="方正书宋_GBK"/>
              </w:rPr>
              <w:t>8</w:t>
            </w:r>
            <w:r>
              <w:rPr>
                <w:rFonts w:hint="eastAsia" w:ascii="方正书宋_GBK" w:eastAsia="方正书宋_GBK"/>
              </w:rPr>
              <w:t>米，梁板柱结构，是周庄子村出行必经之路，年代久远，已破损严重，存在极大安全隐患，拆除重建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、通过该项目的开展实施重建周庄子桥解决周庄子村及周边村落出行问题排除隐患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、通过重建工程排除了村民出行隐患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拆除重建桥梁</w:t>
            </w:r>
            <w:r>
              <w:rPr>
                <w:rFonts w:ascii="方正书宋_GBK" w:eastAsia="方正书宋_GBK"/>
              </w:rPr>
              <w:t>1</w:t>
            </w:r>
            <w:r>
              <w:rPr>
                <w:rFonts w:hint="eastAsia" w:ascii="方正书宋_GBK" w:eastAsia="方正书宋_GBK"/>
              </w:rPr>
              <w:t>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拆除旧桥，原址重建</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严格要求桥梁质量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桥面采用</w:t>
            </w:r>
            <w:r>
              <w:rPr>
                <w:rFonts w:ascii="方正书宋_GBK" w:eastAsia="方正书宋_GBK"/>
              </w:rPr>
              <w:t>8cmC30</w:t>
            </w:r>
            <w:r>
              <w:rPr>
                <w:rFonts w:hint="eastAsia" w:ascii="方正书宋_GBK" w:eastAsia="方正书宋_GBK"/>
              </w:rPr>
              <w:t>防水混凝土</w:t>
            </w:r>
            <w:r>
              <w:rPr>
                <w:rFonts w:ascii="方正书宋_GBK" w:eastAsia="方正书宋_GBK"/>
              </w:rPr>
              <w:t xml:space="preserve"> </w:t>
            </w:r>
            <w:r>
              <w:rPr>
                <w:rFonts w:hint="eastAsia" w:ascii="方正书宋_GBK" w:eastAsia="方正书宋_GBK"/>
              </w:rPr>
              <w:t>地基容许承载力要求不小于</w:t>
            </w:r>
            <w:r>
              <w:rPr>
                <w:rFonts w:ascii="方正书宋_GBK" w:eastAsia="方正书宋_GBK"/>
              </w:rPr>
              <w:t>200KPa</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是否按时完成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工程按照合同日期顺利完工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在社会上的反应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社会反应极高，使人们认识到政府是真正为老百姓服务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吸引更多的投资者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吸引了更多的企业来我镇兴建企业进行投资，解决我镇农村人口就业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文新政【</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9、幼儿园专项公用经费绩效目标表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373890"/>
      <w:r>
        <w:rPr>
          <w:rFonts w:hint="eastAsia" w:ascii="方正仿宋_GBK" w:eastAsia="方正仿宋_GBK"/>
          <w:b/>
          <w:sz w:val="28"/>
        </w:rPr>
        <w:instrText xml:space="preserve">9、幼儿园专项公用经费绩效目标表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211003</w:t>
            </w:r>
            <w:r>
              <w:rPr>
                <w:rFonts w:hint="eastAsia" w:ascii="方正书宋_GBK" w:eastAsia="方正书宋_GBK"/>
                <w:b/>
              </w:rPr>
              <w:t>文安县新镇镇政府办公室</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211-3701-YBN-0AIZ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570000.00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570000.00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、合理性编制预算、依法组织收入比，积极筹措资金，保证我镇幼儿园教育正常开展。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、改善教育环境，提高教育。</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、提高幼师全面素质和教育水平。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、为了改善我镇教育环境，有力的推动我镇义务教育高效稳定的发展。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、增强教师爱岗敬业的积极性，建立健全教学制度，有利于孩子的健康成长。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外宣品发放使用量占生产量的比例（</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反映外宣品的使用程度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pgNumType w:fmt="numberInDash"/>
          <w:cols w:space="425" w:num="1"/>
          <w:docGrid w:type="lines" w:linePitch="312" w:charSpace="0"/>
        </w:sectPr>
      </w:pPr>
    </w:p>
    <w:p>
      <w:pPr>
        <w:spacing w:line="300" w:lineRule="exact"/>
        <w:ind w:firstLine="420" w:firstLineChars="200"/>
        <w:jc w:val="left"/>
      </w:pPr>
    </w:p>
    <w:p>
      <w:pPr>
        <w:spacing w:line="300" w:lineRule="exact"/>
        <w:ind w:firstLine="420" w:firstLineChars="200"/>
        <w:jc w:val="left"/>
      </w:pPr>
    </w:p>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9" w:name="_Toc471398468"/>
      <w:r>
        <w:rPr>
          <w:rFonts w:ascii="Times New Roman" w:hAnsi="Times New Roman" w:eastAsia="仿宋_GB2312"/>
          <w:sz w:val="32"/>
          <w:szCs w:val="24"/>
        </w:rPr>
        <w:t>2020</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9"/>
    <w:p>
      <w:pPr>
        <w:spacing w:line="584" w:lineRule="exact"/>
        <w:jc w:val="center"/>
        <w:outlineLvl w:val="0"/>
        <w:rPr>
          <w:rFonts w:ascii="Times New Roman" w:hAnsi="Times New Roman" w:eastAsia="仿宋_GB2312"/>
          <w:sz w:val="32"/>
        </w:rPr>
      </w:pPr>
      <w:bookmarkStart w:id="10" w:name="_Toc504489153"/>
      <w:r>
        <w:rPr>
          <w:rFonts w:hint="eastAsia" w:ascii="Times New Roman" w:hAnsi="Times New Roman" w:eastAsia="仿宋_GB2312"/>
          <w:sz w:val="32"/>
        </w:rPr>
        <w:t>部门政府采购预算</w:t>
      </w:r>
      <w:bookmarkEnd w:id="10"/>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廊坊市文安县新镇镇人民政府</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r>
              <w:rPr>
                <w:rFonts w:ascii="Times New Roman" w:hAnsi="Times New Roman" w:eastAsia="仿宋_GB2312"/>
                <w:b/>
              </w:rPr>
              <w:t xml:space="preserve">  </w:t>
            </w:r>
            <w:r>
              <w:rPr>
                <w:rFonts w:hint="eastAsia" w:ascii="Times New Roman" w:hAnsi="Times New Roman" w:eastAsia="仿宋_GB2312"/>
                <w:b/>
              </w:rPr>
              <w:t>单位</w:t>
            </w:r>
          </w:p>
        </w:tc>
        <w:tc>
          <w:tcPr>
            <w:tcW w:w="74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406" w:type="dxa"/>
            <w:vMerge w:val="continue"/>
            <w:vAlign w:val="center"/>
          </w:tcPr>
          <w:p>
            <w:pPr>
              <w:spacing w:line="584" w:lineRule="exact"/>
              <w:jc w:val="left"/>
              <w:outlineLvl w:val="0"/>
              <w:rPr>
                <w:rFonts w:ascii="Times New Roman" w:hAnsi="Times New Roman" w:eastAsia="仿宋_GB2312"/>
              </w:rPr>
            </w:pPr>
          </w:p>
        </w:tc>
        <w:tc>
          <w:tcPr>
            <w:tcW w:w="1057" w:type="dxa"/>
            <w:vMerge w:val="continue"/>
            <w:vAlign w:val="center"/>
          </w:tcPr>
          <w:p>
            <w:pPr>
              <w:spacing w:line="584" w:lineRule="exact"/>
              <w:jc w:val="left"/>
              <w:outlineLvl w:val="0"/>
              <w:rPr>
                <w:rFonts w:ascii="Times New Roman" w:hAnsi="Times New Roman" w:eastAsia="仿宋_GB2312"/>
              </w:rPr>
            </w:pP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continue"/>
            <w:vAlign w:val="center"/>
          </w:tcPr>
          <w:p>
            <w:pPr>
              <w:spacing w:line="584" w:lineRule="exact"/>
              <w:jc w:val="left"/>
              <w:outlineLvl w:val="0"/>
              <w:rPr>
                <w:rFonts w:ascii="Times New Roman" w:hAnsi="Times New Roman" w:eastAsia="仿宋_GB2312"/>
              </w:rPr>
            </w:pP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3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137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20"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4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79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4"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9"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88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pgNumType w:fmt="numberInDash"/>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廊坊市文安县新镇镇人民政府上年末固定资产金额为583.13万元，本年度我部门无拟购置固定资产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编制部门：廊坊市文安县新镇镇人民政府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rPr>
              <w:t>583.13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ind w:firstLine="1210" w:firstLineChars="550"/>
              <w:rPr>
                <w:rFonts w:ascii="Times New Roman" w:hAnsi="Times New Roman" w:eastAsia="仿宋_GB2312"/>
                <w:sz w:val="22"/>
              </w:rPr>
            </w:pPr>
            <w:r>
              <w:rPr>
                <w:rFonts w:hint="eastAsia" w:ascii="Times New Roman" w:hAnsi="Times New Roman" w:eastAsia="仿宋_GB2312"/>
                <w:sz w:val="22"/>
              </w:rPr>
              <w:t>2964</w:t>
            </w:r>
          </w:p>
        </w:tc>
        <w:tc>
          <w:tcPr>
            <w:tcW w:w="5103" w:type="dxa"/>
            <w:tcBorders>
              <w:top w:val="nil"/>
              <w:left w:val="nil"/>
              <w:bottom w:val="single" w:color="auto" w:sz="4" w:space="0"/>
              <w:right w:val="single" w:color="auto" w:sz="4" w:space="0"/>
            </w:tcBorders>
            <w:vAlign w:val="center"/>
          </w:tcPr>
          <w:p>
            <w:pPr>
              <w:spacing w:line="584" w:lineRule="exact"/>
              <w:ind w:firstLine="2090" w:firstLineChars="950"/>
              <w:rPr>
                <w:rFonts w:ascii="Times New Roman" w:hAnsi="Times New Roman" w:eastAsia="仿宋_GB2312"/>
                <w:sz w:val="22"/>
              </w:rPr>
            </w:pPr>
            <w:r>
              <w:rPr>
                <w:rFonts w:hint="eastAsia" w:ascii="Times New Roman" w:hAnsi="Times New Roman" w:eastAsia="仿宋_GB2312"/>
                <w:sz w:val="22"/>
              </w:rPr>
              <w:t>485.91</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2964</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82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9"/>
              <w:widowControl/>
              <w:spacing w:before="0" w:beforeAutospacing="0" w:after="0" w:afterAutospacing="0" w:line="405" w:lineRule="atLeast"/>
              <w:jc w:val="both"/>
              <w:rPr>
                <w:rFonts w:ascii="Times New Roman" w:hAnsi="Times New Roman" w:eastAsia="仿宋_GB2312"/>
                <w:sz w:val="22"/>
              </w:rPr>
            </w:pPr>
            <w:r>
              <w:rPr>
                <w:rFonts w:hint="eastAsia" w:ascii="Times New Roman" w:hAnsi="Times New Roman" w:eastAsia="仿宋_GB2312"/>
                <w:sz w:val="22"/>
              </w:rPr>
              <w:t xml:space="preserve"> 14（其中轿车2辆，其他车型12辆）</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sz w:val="22"/>
              </w:rPr>
            </w:pPr>
            <w:r>
              <w:rPr>
                <w:rFonts w:hint="eastAsia" w:ascii="Times New Roman" w:hAnsi="Times New Roman" w:eastAsia="仿宋_GB2312"/>
                <w:sz w:val="22"/>
              </w:rPr>
              <w:t xml:space="preserve">97.22                 </w:t>
            </w:r>
          </w:p>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bl>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bookmarkStart w:id="11" w:name="_GoBack"/>
      <w:bookmarkEnd w:id="11"/>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
    <w:altName w:val="微软雅黑"/>
    <w:panose1 w:val="02010609060101010101"/>
    <w:charset w:val="86"/>
    <w:family w:val="modern"/>
    <w:pitch w:val="default"/>
    <w:sig w:usb0="00000000" w:usb1="00000000"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21 -</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A2137"/>
    <w:rsid w:val="000B529B"/>
    <w:rsid w:val="000C2338"/>
    <w:rsid w:val="000C24E6"/>
    <w:rsid w:val="000C3A19"/>
    <w:rsid w:val="000E4305"/>
    <w:rsid w:val="000E4B1A"/>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566D"/>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3DA1"/>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0BA1"/>
    <w:rsid w:val="006C3E06"/>
    <w:rsid w:val="006E49F5"/>
    <w:rsid w:val="006E7C7E"/>
    <w:rsid w:val="006F66C9"/>
    <w:rsid w:val="006F74B7"/>
    <w:rsid w:val="007013C8"/>
    <w:rsid w:val="00716BFB"/>
    <w:rsid w:val="00727C84"/>
    <w:rsid w:val="0074338E"/>
    <w:rsid w:val="00753836"/>
    <w:rsid w:val="0075393C"/>
    <w:rsid w:val="00754592"/>
    <w:rsid w:val="00757F42"/>
    <w:rsid w:val="00776C08"/>
    <w:rsid w:val="00785B0E"/>
    <w:rsid w:val="007B0400"/>
    <w:rsid w:val="007B49AA"/>
    <w:rsid w:val="007C219A"/>
    <w:rsid w:val="007E1C99"/>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950F0"/>
    <w:rsid w:val="008A6576"/>
    <w:rsid w:val="008A6D3B"/>
    <w:rsid w:val="008B3CC5"/>
    <w:rsid w:val="008B52CD"/>
    <w:rsid w:val="008C4AAE"/>
    <w:rsid w:val="008C7C4D"/>
    <w:rsid w:val="008D752F"/>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96A14"/>
    <w:rsid w:val="009A16D5"/>
    <w:rsid w:val="009A353D"/>
    <w:rsid w:val="009B0B77"/>
    <w:rsid w:val="009B511E"/>
    <w:rsid w:val="009B5215"/>
    <w:rsid w:val="009C6C86"/>
    <w:rsid w:val="009D37D3"/>
    <w:rsid w:val="009E459E"/>
    <w:rsid w:val="00A16E6C"/>
    <w:rsid w:val="00A40F60"/>
    <w:rsid w:val="00A44E3D"/>
    <w:rsid w:val="00A72D2E"/>
    <w:rsid w:val="00A74447"/>
    <w:rsid w:val="00A74CE5"/>
    <w:rsid w:val="00A77500"/>
    <w:rsid w:val="00A84144"/>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27205"/>
    <w:rsid w:val="00C362CA"/>
    <w:rsid w:val="00C56BB2"/>
    <w:rsid w:val="00C72BC0"/>
    <w:rsid w:val="00C772C1"/>
    <w:rsid w:val="00C77976"/>
    <w:rsid w:val="00CA7176"/>
    <w:rsid w:val="00CC13FA"/>
    <w:rsid w:val="00CC75B0"/>
    <w:rsid w:val="00CD2773"/>
    <w:rsid w:val="00CD3C04"/>
    <w:rsid w:val="00CE01BA"/>
    <w:rsid w:val="00CE143B"/>
    <w:rsid w:val="00CE3A91"/>
    <w:rsid w:val="00D07DBA"/>
    <w:rsid w:val="00D23C16"/>
    <w:rsid w:val="00D27003"/>
    <w:rsid w:val="00D30617"/>
    <w:rsid w:val="00D324AD"/>
    <w:rsid w:val="00D462EF"/>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A66AF"/>
    <w:rsid w:val="00EB53A2"/>
    <w:rsid w:val="00EB7A80"/>
    <w:rsid w:val="00EC47F6"/>
    <w:rsid w:val="00EC797B"/>
    <w:rsid w:val="00ED0C47"/>
    <w:rsid w:val="00EE6D6D"/>
    <w:rsid w:val="00EF08C9"/>
    <w:rsid w:val="00EF535E"/>
    <w:rsid w:val="00F10A48"/>
    <w:rsid w:val="00F139DC"/>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144E1DA3"/>
    <w:rsid w:val="224E60F5"/>
    <w:rsid w:val="28A206B5"/>
    <w:rsid w:val="2A007120"/>
    <w:rsid w:val="434F6099"/>
    <w:rsid w:val="51940D73"/>
    <w:rsid w:val="55BB52D4"/>
    <w:rsid w:val="58323634"/>
    <w:rsid w:val="630F5830"/>
    <w:rsid w:val="6416242C"/>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uiPriority w:val="99"/>
    <w:pPr>
      <w:shd w:val="clear" w:color="auto" w:fill="000080"/>
    </w:pPr>
  </w:style>
  <w:style w:type="paragraph" w:styleId="3">
    <w:name w:val="Balloon Text"/>
    <w:basedOn w:val="1"/>
    <w:link w:val="16"/>
    <w:semiHidden/>
    <w:uiPriority w:val="99"/>
    <w:rPr>
      <w:sz w:val="18"/>
      <w:szCs w:val="18"/>
    </w:rPr>
  </w:style>
  <w:style w:type="paragraph" w:styleId="4">
    <w:name w:val="footer"/>
    <w:basedOn w:val="1"/>
    <w:link w:val="17"/>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8"/>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uiPriority w:val="39"/>
    <w:rPr>
      <w:rFonts w:ascii="Times New Roman" w:hAnsi="Times New Roman"/>
      <w:szCs w:val="24"/>
    </w:rPr>
  </w:style>
  <w:style w:type="paragraph" w:styleId="7">
    <w:name w:val="footnote text"/>
    <w:basedOn w:val="1"/>
    <w:link w:val="19"/>
    <w:semiHidden/>
    <w:uiPriority w:val="99"/>
    <w:pPr>
      <w:snapToGrid w:val="0"/>
      <w:jc w:val="left"/>
    </w:pPr>
    <w:rPr>
      <w:sz w:val="18"/>
      <w:szCs w:val="18"/>
    </w:rPr>
  </w:style>
  <w:style w:type="paragraph" w:styleId="8">
    <w:name w:val="toc 2"/>
    <w:basedOn w:val="1"/>
    <w:next w:val="1"/>
    <w:uiPriority w:val="99"/>
    <w:pPr>
      <w:ind w:left="420" w:leftChars="200"/>
    </w:pPr>
    <w:rPr>
      <w:rFonts w:ascii="Times New Roman" w:hAnsi="Times New Roman"/>
      <w:szCs w:val="24"/>
    </w:rPr>
  </w:style>
  <w:style w:type="paragraph" w:styleId="9">
    <w:name w:val="Normal (Web)"/>
    <w:basedOn w:val="1"/>
    <w:uiPriority w:val="99"/>
    <w:pPr>
      <w:spacing w:before="100" w:beforeAutospacing="1" w:after="100" w:afterAutospacing="1"/>
      <w:jc w:val="left"/>
    </w:pPr>
    <w:rPr>
      <w:kern w:val="0"/>
      <w:sz w:val="24"/>
      <w:szCs w:val="20"/>
    </w:rPr>
  </w:style>
  <w:style w:type="character" w:styleId="12">
    <w:name w:val="page number"/>
    <w:basedOn w:val="11"/>
    <w:uiPriority w:val="99"/>
    <w:rPr>
      <w:rFonts w:cs="Times New Roman"/>
    </w:rPr>
  </w:style>
  <w:style w:type="character" w:styleId="13">
    <w:name w:val="Hyperlink"/>
    <w:basedOn w:val="11"/>
    <w:unhideWhenUsed/>
    <w:uiPriority w:val="99"/>
    <w:rPr>
      <w:color w:val="0000FF"/>
      <w:u w:val="single"/>
    </w:rPr>
  </w:style>
  <w:style w:type="character" w:styleId="14">
    <w:name w:val="footnote reference"/>
    <w:basedOn w:val="11"/>
    <w:semiHidden/>
    <w:uiPriority w:val="99"/>
    <w:rPr>
      <w:rFonts w:cs="Times New Roman"/>
      <w:vertAlign w:val="superscript"/>
    </w:rPr>
  </w:style>
  <w:style w:type="character" w:customStyle="1" w:styleId="15">
    <w:name w:val="文档结构图 Char"/>
    <w:basedOn w:val="11"/>
    <w:link w:val="2"/>
    <w:semiHidden/>
    <w:locked/>
    <w:uiPriority w:val="99"/>
    <w:rPr>
      <w:rFonts w:ascii="Times New Roman" w:hAnsi="Times New Roman" w:cs="Times New Roman"/>
      <w:sz w:val="2"/>
    </w:rPr>
  </w:style>
  <w:style w:type="character" w:customStyle="1" w:styleId="16">
    <w:name w:val="批注框文本 Char"/>
    <w:basedOn w:val="11"/>
    <w:link w:val="3"/>
    <w:semiHidden/>
    <w:locked/>
    <w:uiPriority w:val="99"/>
    <w:rPr>
      <w:rFonts w:cs="Times New Roman"/>
      <w:sz w:val="18"/>
      <w:szCs w:val="18"/>
    </w:rPr>
  </w:style>
  <w:style w:type="character" w:customStyle="1" w:styleId="17">
    <w:name w:val="页脚 Char"/>
    <w:basedOn w:val="11"/>
    <w:link w:val="4"/>
    <w:qFormat/>
    <w:locked/>
    <w:uiPriority w:val="99"/>
    <w:rPr>
      <w:rFonts w:ascii="Times New Roman" w:hAnsi="Times New Roman" w:eastAsia="宋体" w:cs="Times New Roman"/>
      <w:sz w:val="18"/>
      <w:szCs w:val="18"/>
    </w:rPr>
  </w:style>
  <w:style w:type="character" w:customStyle="1" w:styleId="18">
    <w:name w:val="页眉 Char"/>
    <w:basedOn w:val="11"/>
    <w:link w:val="5"/>
    <w:locked/>
    <w:uiPriority w:val="99"/>
    <w:rPr>
      <w:rFonts w:ascii="Times New Roman" w:hAnsi="Times New Roman" w:eastAsia="宋体" w:cs="Times New Roman"/>
      <w:sz w:val="18"/>
      <w:szCs w:val="18"/>
    </w:rPr>
  </w:style>
  <w:style w:type="character" w:customStyle="1" w:styleId="19">
    <w:name w:val="脚注文本 Char"/>
    <w:basedOn w:val="11"/>
    <w:link w:val="7"/>
    <w:semiHidden/>
    <w:locked/>
    <w:uiPriority w:val="99"/>
    <w:rPr>
      <w:rFonts w:ascii="Calibri" w:hAnsi="Calibri" w:eastAsia="宋体" w:cs="Times New Roman"/>
      <w:sz w:val="18"/>
      <w:szCs w:val="18"/>
    </w:rPr>
  </w:style>
  <w:style w:type="paragraph" w:customStyle="1" w:styleId="20">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70C0D-3FE0-48BB-AC37-4E4438F24B3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1842</Words>
  <Characters>10500</Characters>
  <Lines>87</Lines>
  <Paragraphs>24</Paragraphs>
  <TotalTime>88</TotalTime>
  <ScaleCrop>false</ScaleCrop>
  <LinksUpToDate>false</LinksUpToDate>
  <CharactersWithSpaces>12318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Administrator</cp:lastModifiedBy>
  <cp:lastPrinted>2018-01-30T06:12:00Z</cp:lastPrinted>
  <dcterms:modified xsi:type="dcterms:W3CDTF">2020-02-25T03:18:08Z</dcterms:modified>
  <dc:title>部门预算公开9张表格导出：</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